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A8EA" w14:textId="77777777" w:rsidR="00BD0999" w:rsidRPr="00F25E56" w:rsidRDefault="00BD0999" w:rsidP="00BD0999">
      <w:pPr>
        <w:spacing w:before="100" w:beforeAutospacing="1" w:after="100" w:afterAutospacing="1"/>
        <w:outlineLvl w:val="0"/>
        <w:rPr>
          <w:rFonts w:ascii="Helvetica" w:eastAsia="Times New Roman" w:hAnsi="Helvetica" w:cs="Times New Roman"/>
          <w:b/>
          <w:bCs/>
          <w:color w:val="2A303B"/>
          <w:kern w:val="36"/>
          <w:sz w:val="36"/>
          <w:szCs w:val="36"/>
          <w:lang w:eastAsia="fr-FR"/>
        </w:rPr>
      </w:pPr>
      <w:r w:rsidRPr="00F25E56">
        <w:rPr>
          <w:rFonts w:ascii="Helvetica" w:eastAsia="Times New Roman" w:hAnsi="Helvetica" w:cs="Times New Roman"/>
          <w:b/>
          <w:bCs/>
          <w:color w:val="2A303B"/>
          <w:kern w:val="36"/>
          <w:sz w:val="36"/>
          <w:szCs w:val="36"/>
          <w:lang w:eastAsia="fr-FR"/>
        </w:rPr>
        <w:t>L’appel de 1 000 scientifiques : « Face à la crise écologique, la rébellion est nécessaire »</w:t>
      </w:r>
    </w:p>
    <w:p w14:paraId="573DEB8D" w14:textId="6ACEDA6D" w:rsidR="00BD0999" w:rsidRPr="00F25E56" w:rsidRDefault="00C050F5" w:rsidP="00C050F5">
      <w:pPr>
        <w:spacing w:before="100" w:beforeAutospacing="1" w:after="100" w:afterAutospacing="1"/>
        <w:outlineLvl w:val="1"/>
        <w:rPr>
          <w:rFonts w:ascii="Helvetica" w:eastAsia="Times New Roman" w:hAnsi="Helvetica" w:cs="Times New Roman"/>
          <w:b/>
          <w:bCs/>
          <w:caps/>
          <w:sz w:val="28"/>
          <w:szCs w:val="28"/>
          <w:lang w:eastAsia="fr-FR"/>
        </w:rPr>
      </w:pPr>
      <w:r w:rsidRPr="00F25E56">
        <w:rPr>
          <w:rFonts w:ascii="Helvetica" w:eastAsia="Times New Roman" w:hAnsi="Helvetica" w:cs="Times New Roman"/>
          <w:b/>
          <w:bCs/>
          <w:caps/>
          <w:sz w:val="28"/>
          <w:szCs w:val="28"/>
          <w:lang w:eastAsia="fr-FR"/>
        </w:rPr>
        <w:t>Tribune collective</w:t>
      </w:r>
      <w:r w:rsidR="00F25E56">
        <w:rPr>
          <w:rFonts w:ascii="Helvetica" w:eastAsia="Times New Roman" w:hAnsi="Helvetica" w:cs="Times New Roman"/>
          <w:b/>
          <w:bCs/>
          <w:caps/>
          <w:sz w:val="28"/>
          <w:szCs w:val="28"/>
          <w:lang w:eastAsia="fr-FR"/>
        </w:rPr>
        <w:t xml:space="preserve"> – 20 fÉvrier 2020</w:t>
      </w:r>
    </w:p>
    <w:p w14:paraId="7D827089" w14:textId="102442B1" w:rsidR="00BD0999" w:rsidRPr="00F25E56" w:rsidRDefault="00BD0999" w:rsidP="00BD0999">
      <w:pPr>
        <w:spacing w:before="100" w:beforeAutospacing="1" w:after="100" w:afterAutospacing="1"/>
        <w:rPr>
          <w:rFonts w:ascii="Helvetica" w:eastAsia="Times New Roman" w:hAnsi="Helvetica" w:cs="Times New Roman"/>
          <w:i/>
          <w:iCs/>
          <w:color w:val="2A303B"/>
          <w:lang w:eastAsia="fr-FR"/>
        </w:rPr>
      </w:pPr>
      <w:r w:rsidRPr="00F25E56">
        <w:rPr>
          <w:rFonts w:ascii="Helvetica" w:eastAsia="Times New Roman" w:hAnsi="Helvetica" w:cs="Times New Roman"/>
          <w:i/>
          <w:iCs/>
          <w:color w:val="2A303B"/>
          <w:lang w:eastAsia="fr-FR"/>
        </w:rPr>
        <w:t>Faisant le constat de l’inaction des gouvernements face à l’urgence écologique et climatique, près de 1 000 scientifiques de toutes disciplines appellent, dans une tribune au « Monde », les citoyens à la désobéissance civile et au développement d’alternatives.</w:t>
      </w:r>
    </w:p>
    <w:p w14:paraId="0EF9C661" w14:textId="331CB9E1" w:rsidR="00BD0999" w:rsidRPr="00F25E56" w:rsidRDefault="00BD0999" w:rsidP="00BD0999">
      <w:pPr>
        <w:rPr>
          <w:rFonts w:ascii="Helvetica" w:eastAsia="Times New Roman" w:hAnsi="Helvetica" w:cs="Times New Roman"/>
          <w:lang w:eastAsia="fr-FR"/>
        </w:rPr>
      </w:pPr>
      <w:r w:rsidRPr="00F25E56">
        <w:rPr>
          <w:rFonts w:ascii="Helvetica" w:eastAsia="Times New Roman" w:hAnsi="Helvetica" w:cs="Times New Roman"/>
          <w:color w:val="000000"/>
          <w:lang w:eastAsia="fr-FR"/>
        </w:rPr>
        <w:t>Nous, soussignés, représentons des disciplines et domaines académiques différents. Les vues que nous exprimons ici nous engagent et n’engagent pas les institutions pour lesquelles nous travaillons. Quels que soient nos domaines d’expertise, nous faisons tous le même constat : depuis des décennies, les gouvernements successifs ont été incapables de mettre en place des actions fortes et rapides pour faire face à la crise climatique et environnementale dont l’urgence croît tous les jours. Cette inertie ne peut plus être tolérée.</w:t>
      </w:r>
    </w:p>
    <w:p w14:paraId="1F3C2386" w14:textId="7013BFFB" w:rsidR="00BD0999" w:rsidRPr="00F25E56" w:rsidRDefault="00BD0999" w:rsidP="00BD0999">
      <w:pPr>
        <w:spacing w:before="100" w:beforeAutospacing="1" w:after="100" w:afterAutospacing="1"/>
        <w:rPr>
          <w:rFonts w:ascii="Helvetica" w:eastAsia="Times New Roman" w:hAnsi="Helvetica" w:cs="Times New Roman"/>
          <w:color w:val="000000"/>
          <w:lang w:eastAsia="fr-FR"/>
        </w:rPr>
      </w:pPr>
      <w:r w:rsidRPr="00F25E56">
        <w:rPr>
          <w:rFonts w:ascii="Helvetica" w:eastAsia="Times New Roman" w:hAnsi="Helvetica" w:cs="Times New Roman"/>
          <w:color w:val="000000"/>
          <w:lang w:eastAsia="fr-FR"/>
        </w:rPr>
        <w:t>Les observations scientifiques sont incontestables et les catastrophes se déroulent sous nos yeux. Nous sommes en train de vivre la sixième extinction de masse, </w:t>
      </w:r>
      <w:hyperlink r:id="rId4" w:tgtFrame="_blank" w:tooltip="Nouvelle fenêtre" w:history="1">
        <w:r w:rsidRPr="00F25E56">
          <w:rPr>
            <w:rFonts w:ascii="Helvetica" w:eastAsia="Times New Roman" w:hAnsi="Helvetica" w:cs="Times New Roman"/>
            <w:color w:val="0000FF"/>
            <w:u w:val="single"/>
            <w:lang w:eastAsia="fr-FR"/>
          </w:rPr>
          <w:t>plusieurs dizaines d’espèces disparaissent chaque jour,</w:t>
        </w:r>
      </w:hyperlink>
      <w:r w:rsidRPr="00F25E56">
        <w:rPr>
          <w:rFonts w:ascii="Helvetica" w:eastAsia="Times New Roman" w:hAnsi="Helvetica" w:cs="Times New Roman"/>
          <w:color w:val="000000"/>
          <w:lang w:eastAsia="fr-FR"/>
        </w:rPr>
        <w:t> et les niveaux de pollution sont alarmants à tous points de vue (plastiques, pesticides, nitrates, métaux lourds…).</w:t>
      </w:r>
    </w:p>
    <w:p w14:paraId="290259CF" w14:textId="77777777" w:rsidR="00BD0999" w:rsidRPr="00F25E56" w:rsidRDefault="00BD0999" w:rsidP="00BD0999">
      <w:pPr>
        <w:pStyle w:val="Titre2"/>
        <w:rPr>
          <w:rFonts w:ascii="Helvetica" w:hAnsi="Helvetica"/>
          <w:color w:val="2A303B"/>
          <w:sz w:val="28"/>
          <w:szCs w:val="28"/>
        </w:rPr>
      </w:pPr>
      <w:r w:rsidRPr="00F25E56">
        <w:rPr>
          <w:rFonts w:ascii="Helvetica" w:hAnsi="Helvetica"/>
          <w:color w:val="2A303B"/>
          <w:sz w:val="28"/>
          <w:szCs w:val="28"/>
        </w:rPr>
        <w:t>Un objectif déjà hors d’atteinte</w:t>
      </w:r>
    </w:p>
    <w:p w14:paraId="71FA3FA0" w14:textId="77777777" w:rsidR="00BD0999" w:rsidRPr="00F25E56" w:rsidRDefault="00BD0999" w:rsidP="00BD0999">
      <w:pPr>
        <w:pStyle w:val="articleparagraph"/>
        <w:spacing w:before="0" w:beforeAutospacing="0" w:after="0" w:afterAutospacing="0"/>
        <w:rPr>
          <w:rFonts w:ascii="Helvetica" w:hAnsi="Helvetica"/>
          <w:color w:val="383F4E"/>
          <w:sz w:val="27"/>
          <w:szCs w:val="27"/>
          <w:shd w:val="clear" w:color="auto" w:fill="FFFFFF"/>
        </w:rPr>
      </w:pPr>
      <w:r w:rsidRPr="00F25E56">
        <w:rPr>
          <w:rFonts w:ascii="Helvetica" w:hAnsi="Helvetica"/>
          <w:color w:val="383F4E"/>
        </w:rPr>
        <w:t>Pour ne parler que du climat, nous avons déjà dépassé le 1 °C de température supplémentaire par rapport à l’ère préindustrielle, et la concentration de CO</w:t>
      </w:r>
      <w:r w:rsidRPr="00F25E56">
        <w:rPr>
          <w:rFonts w:ascii="Helvetica" w:hAnsi="Helvetica"/>
          <w:color w:val="383F4E"/>
          <w:vertAlign w:val="subscript"/>
        </w:rPr>
        <w:t>2</w:t>
      </w:r>
      <w:r w:rsidRPr="00F25E56">
        <w:rPr>
          <w:rFonts w:ascii="Helvetica" w:hAnsi="Helvetica"/>
          <w:color w:val="383F4E"/>
        </w:rPr>
        <w:t>dans l’atmosphère n’a jamais été aussi élevée depuis plusieurs millions d’années.</w:t>
      </w:r>
      <w:r w:rsidRPr="00F25E56">
        <w:rPr>
          <w:rFonts w:ascii="Helvetica" w:hAnsi="Helvetica"/>
          <w:color w:val="383F4E"/>
          <w:sz w:val="27"/>
          <w:szCs w:val="27"/>
          <w:shd w:val="clear" w:color="auto" w:fill="FFFFFF"/>
        </w:rPr>
        <w:t xml:space="preserve"> </w:t>
      </w:r>
    </w:p>
    <w:p w14:paraId="05AA185F" w14:textId="63FF02EB" w:rsidR="008C7F6D" w:rsidRPr="00F25E56" w:rsidRDefault="00BD0999" w:rsidP="008C7F6D">
      <w:pPr>
        <w:rPr>
          <w:rFonts w:ascii="Helvetica" w:eastAsia="Times New Roman" w:hAnsi="Helvetica" w:cs="Times New Roman"/>
          <w:lang w:eastAsia="fr-FR"/>
        </w:rPr>
      </w:pPr>
      <w:r w:rsidRPr="00F25E56">
        <w:rPr>
          <w:rFonts w:ascii="Helvetica" w:hAnsi="Helvetica"/>
          <w:color w:val="383F4E"/>
          <w:shd w:val="clear" w:color="auto" w:fill="FFFFFF"/>
        </w:rPr>
        <w:t>Selon le</w:t>
      </w:r>
      <w:r w:rsidRPr="00F25E56">
        <w:rPr>
          <w:rStyle w:val="apple-converted-space"/>
          <w:rFonts w:ascii="Helvetica" w:hAnsi="Helvetica"/>
          <w:color w:val="383F4E"/>
          <w:shd w:val="clear" w:color="auto" w:fill="FFFFFF"/>
        </w:rPr>
        <w:t> </w:t>
      </w:r>
      <w:hyperlink r:id="rId5" w:tgtFrame="_blank" w:tooltip="Nouvelle fenêtre" w:history="1">
        <w:r w:rsidRPr="00F25E56">
          <w:rPr>
            <w:rStyle w:val="Lienhypertexte"/>
            <w:rFonts w:ascii="Helvetica" w:hAnsi="Helvetica"/>
            <w:u w:val="none"/>
          </w:rPr>
          <w:t>rapport de suivi de</w:t>
        </w:r>
        <w:r w:rsidRPr="00F25E56">
          <w:rPr>
            <w:rStyle w:val="Lienhypertexte"/>
            <w:rFonts w:ascii="Helvetica" w:hAnsi="Helvetica"/>
            <w:u w:val="none"/>
          </w:rPr>
          <w:t>s</w:t>
        </w:r>
        <w:r w:rsidRPr="00F25E56">
          <w:rPr>
            <w:rStyle w:val="Lienhypertexte"/>
            <w:rFonts w:ascii="Helvetica" w:hAnsi="Helvetica"/>
            <w:u w:val="none"/>
          </w:rPr>
          <w:t xml:space="preserve"> émissions 2019 du Programme des Nations unies pour l’environnement (PNUE)</w:t>
        </w:r>
      </w:hyperlink>
      <w:r w:rsidRPr="00F25E56">
        <w:rPr>
          <w:rFonts w:ascii="Helvetica" w:hAnsi="Helvetica"/>
          <w:color w:val="383F4E"/>
          <w:shd w:val="clear" w:color="auto" w:fill="FFFFFF"/>
        </w:rPr>
        <w:t>, les engagements pris par les pays dans le cadre de l’accord de Paris de 2015 nous placent sur une trajectoire d’au moins + 3 °C d’ici à 2100, et ce à supposer qu’ils soient respectés.</w:t>
      </w:r>
      <w:r w:rsidR="008C7F6D" w:rsidRPr="00F25E56">
        <w:rPr>
          <w:rFonts w:ascii="Helvetica" w:hAnsi="Helvetica"/>
          <w:color w:val="000000"/>
        </w:rPr>
        <w:t xml:space="preserve"> </w:t>
      </w:r>
      <w:r w:rsidR="008C7F6D" w:rsidRPr="00F25E56">
        <w:rPr>
          <w:rFonts w:ascii="Helvetica" w:eastAsia="Times New Roman" w:hAnsi="Helvetica" w:cs="Times New Roman"/>
          <w:color w:val="000000"/>
          <w:lang w:eastAsia="fr-FR"/>
        </w:rPr>
        <w:br/>
        <w:t>L’objectif de limiter le réchauffement sous les + 1,5 °C est désormais hors d’atteinte, à moins de diminuer les émissions mondiales de 7,6 % par an, alors qu’elles ont augmenté de 1,5 % par an au cours des dix dernières années.</w:t>
      </w:r>
    </w:p>
    <w:p w14:paraId="40B8F8D2" w14:textId="587292F3" w:rsidR="00BD0999" w:rsidRPr="00F25E56" w:rsidRDefault="008C7F6D" w:rsidP="00BD0999">
      <w:pPr>
        <w:spacing w:before="100" w:beforeAutospacing="1" w:after="100" w:afterAutospacing="1"/>
        <w:rPr>
          <w:rFonts w:ascii="Helvetica" w:eastAsia="Times New Roman" w:hAnsi="Helvetica" w:cs="Times New Roman"/>
          <w:color w:val="000000"/>
          <w:lang w:eastAsia="fr-FR"/>
        </w:rPr>
      </w:pPr>
      <w:r w:rsidRPr="00F25E56">
        <w:rPr>
          <w:rFonts w:ascii="Helvetica" w:eastAsia="Times New Roman" w:hAnsi="Helvetica" w:cs="Times New Roman"/>
          <w:color w:val="000000"/>
          <w:lang w:eastAsia="fr-FR"/>
        </w:rPr>
        <w:t>Chaque degré supplémentaire renforce le risque de dépasser des points de basculement provoquant une cascade de conséquences irréversibles (effondrement de la banquise, dégel du pergélisol, ralentissement des courants océaniques…). </w:t>
      </w:r>
      <w:hyperlink r:id="rId6" w:tgtFrame="_blank" w:tooltip="Nouvelle fenêtre" w:history="1">
        <w:r w:rsidRPr="00F25E56">
          <w:rPr>
            <w:rFonts w:ascii="Helvetica" w:eastAsia="Times New Roman" w:hAnsi="Helvetica" w:cs="Times New Roman"/>
            <w:color w:val="0000FF"/>
            <w:u w:val="single"/>
            <w:lang w:eastAsia="fr-FR"/>
          </w:rPr>
          <w:t>Les études préparatoires au prochain rapport du GIEC (CNRS-CEA-Météo France)</w:t>
        </w:r>
      </w:hyperlink>
      <w:r w:rsidRPr="00F25E56">
        <w:rPr>
          <w:rFonts w:ascii="Helvetica" w:eastAsia="Times New Roman" w:hAnsi="Helvetica" w:cs="Times New Roman"/>
          <w:color w:val="000000"/>
          <w:lang w:eastAsia="fr-FR"/>
        </w:rPr>
        <w:t> suggèrent que les rapports précédents ont sous-estimé l’ampleur des changements déjà enclenchés. Un réchauffement global de plus de 5 °C ne peut plus être exclu si l’emballement actuel des émissions de gaz à effet de serre se poursuit. A ce niveau, l’habitabilité de la France serait remise en question par </w:t>
      </w:r>
      <w:hyperlink r:id="rId7" w:tgtFrame="_blank" w:tooltip="Nouvelle fenêtre" w:history="1">
        <w:r w:rsidRPr="00F25E56">
          <w:rPr>
            <w:rFonts w:ascii="Helvetica" w:eastAsia="Times New Roman" w:hAnsi="Helvetica" w:cs="Times New Roman"/>
            <w:color w:val="0000FF"/>
            <w:u w:val="single"/>
            <w:lang w:eastAsia="fr-FR"/>
          </w:rPr>
          <w:t>des niveaux de température et d’humidité pouvant provoquer le décès par hyperthermie</w:t>
        </w:r>
      </w:hyperlink>
      <w:r w:rsidRPr="00F25E56">
        <w:rPr>
          <w:rFonts w:ascii="Helvetica" w:eastAsia="Times New Roman" w:hAnsi="Helvetica" w:cs="Times New Roman"/>
          <w:color w:val="000000"/>
          <w:lang w:eastAsia="fr-FR"/>
        </w:rPr>
        <w:t>.</w:t>
      </w:r>
    </w:p>
    <w:p w14:paraId="17B76EB6" w14:textId="77777777" w:rsidR="00A9326E" w:rsidRPr="00F25E56" w:rsidRDefault="00A9326E" w:rsidP="00A9326E">
      <w:pPr>
        <w:pStyle w:val="articleparagraph"/>
        <w:rPr>
          <w:rFonts w:ascii="Helvetica" w:hAnsi="Helvetica"/>
          <w:color w:val="383F4E"/>
        </w:rPr>
      </w:pPr>
      <w:r w:rsidRPr="00F25E56">
        <w:rPr>
          <w:rFonts w:ascii="Helvetica" w:hAnsi="Helvetica"/>
          <w:color w:val="383F4E"/>
        </w:rPr>
        <w:lastRenderedPageBreak/>
        <w:t>Les sociétés humaines ne peuvent continuer à ignorer l’impact de leurs activités sur la planète sans en subir les conséquences, comme l’ont montré de longue date et chaque jour plus clairement de nombreuses études reflétant le consensus scientifique. Si nous persistons dans cette voie, le futur de notre espèce est sombre.</w:t>
      </w:r>
    </w:p>
    <w:p w14:paraId="731EFC2E" w14:textId="77777777" w:rsidR="00A9326E" w:rsidRPr="00F25E56" w:rsidRDefault="00A9326E" w:rsidP="00A9326E">
      <w:pPr>
        <w:pStyle w:val="articleparagraph"/>
        <w:rPr>
          <w:rFonts w:ascii="Helvetica" w:hAnsi="Helvetica"/>
          <w:color w:val="383F4E"/>
        </w:rPr>
      </w:pPr>
      <w:r w:rsidRPr="00F25E56">
        <w:rPr>
          <w:rFonts w:ascii="Helvetica" w:hAnsi="Helvetica"/>
          <w:color w:val="383F4E"/>
        </w:rPr>
        <w:t>Notre gouvernement se rend complice de cette situation en négligeant le principe de précaution et en ne reconnaissant pas qu’une croissance infinie sur une planète aux ressources finies est tout simplement une impasse. Les objectifs de croissance économique qu’il défend sont en contradiction totale avec le changement radical de modèle économique et productif qu’il est indispensable d’engager sans délai.</w:t>
      </w:r>
    </w:p>
    <w:p w14:paraId="4E7FBDC5" w14:textId="77777777" w:rsidR="00A9326E" w:rsidRPr="00F25E56" w:rsidRDefault="00A9326E" w:rsidP="00A9326E">
      <w:pPr>
        <w:pStyle w:val="Titre2"/>
        <w:rPr>
          <w:rFonts w:ascii="Helvetica" w:hAnsi="Helvetica"/>
          <w:color w:val="2A303B"/>
          <w:sz w:val="28"/>
          <w:szCs w:val="28"/>
        </w:rPr>
      </w:pPr>
      <w:r w:rsidRPr="00F25E56">
        <w:rPr>
          <w:rFonts w:ascii="Helvetica" w:hAnsi="Helvetica"/>
          <w:color w:val="2A303B"/>
          <w:sz w:val="28"/>
          <w:szCs w:val="28"/>
        </w:rPr>
        <w:t>L’inconséquence et l’hypocrisie des politiques</w:t>
      </w:r>
    </w:p>
    <w:p w14:paraId="70DA29C9" w14:textId="77777777" w:rsidR="00294A8F" w:rsidRPr="00F25E56" w:rsidRDefault="00A9326E" w:rsidP="00294A8F">
      <w:pPr>
        <w:pStyle w:val="articleparagraph"/>
        <w:rPr>
          <w:rFonts w:ascii="Helvetica" w:hAnsi="Helvetica"/>
          <w:color w:val="383F4E"/>
        </w:rPr>
      </w:pPr>
      <w:r w:rsidRPr="00F25E56">
        <w:rPr>
          <w:rFonts w:ascii="Helvetica" w:hAnsi="Helvetica"/>
          <w:color w:val="383F4E"/>
        </w:rPr>
        <w:t>Les politiques françaises actuelles en matière climatique et de protection de la biodiversité sont très loin d’être à la hauteur des enjeux et de l’urgence auxquels nous faisons face. Loin de confirmer une prétendue opposition entre écologie et justice sociale, le mouvement des « gilets jaunes » a dénoncé à juste titre l’inconséquence et l’hypocrisie de politiques qui voudraient d’un côté imposer la sobriété aux citoyens tout en promouvant de l’autre un consumérisme débridé et un libéralisme économique inégalitaire et prédateur.</w:t>
      </w:r>
    </w:p>
    <w:p w14:paraId="5AFC1CBB" w14:textId="5E0E9795" w:rsidR="00294A8F" w:rsidRPr="00F25E56" w:rsidRDefault="00294A8F" w:rsidP="00294A8F">
      <w:pPr>
        <w:pStyle w:val="articleparagraph"/>
        <w:rPr>
          <w:rFonts w:ascii="Helvetica" w:hAnsi="Helvetica"/>
          <w:color w:val="383F4E"/>
        </w:rPr>
      </w:pPr>
      <w:r w:rsidRPr="00F25E56">
        <w:rPr>
          <w:rFonts w:ascii="Helvetica" w:hAnsi="Helvetica"/>
          <w:color w:val="000000"/>
        </w:rPr>
        <w:t>Continuer à promouvoir des technologies superflues et énergivores comme la 5G ou la voiture autonome est irresponsable à l’heure où nos modes de vie doivent évoluer vers plus de frugalité et où nos efforts collectifs doivent être concentrés sur la transition écologique et sociale.</w:t>
      </w:r>
    </w:p>
    <w:p w14:paraId="58F8CADC" w14:textId="3A0C7C52" w:rsidR="000564C7" w:rsidRPr="00F25E56" w:rsidRDefault="00294A8F" w:rsidP="00294A8F">
      <w:pPr>
        <w:spacing w:before="100" w:beforeAutospacing="1" w:after="100" w:afterAutospacing="1"/>
        <w:rPr>
          <w:rFonts w:ascii="Helvetica" w:eastAsia="Times New Roman" w:hAnsi="Helvetica" w:cs="Times New Roman"/>
          <w:color w:val="000000"/>
          <w:lang w:eastAsia="fr-FR"/>
        </w:rPr>
      </w:pPr>
      <w:r w:rsidRPr="00F25E56">
        <w:rPr>
          <w:rFonts w:ascii="Helvetica" w:eastAsia="Times New Roman" w:hAnsi="Helvetica" w:cs="Times New Roman"/>
          <w:color w:val="000000"/>
          <w:lang w:eastAsia="fr-FR"/>
        </w:rPr>
        <w:t>L’absence de résultats de cette politique est patente : </w:t>
      </w:r>
      <w:hyperlink r:id="rId8" w:tgtFrame="_blank" w:tooltip="Nouvelle fenêtre" w:history="1">
        <w:r w:rsidRPr="00F25E56">
          <w:rPr>
            <w:rFonts w:ascii="Helvetica" w:eastAsia="Times New Roman" w:hAnsi="Helvetica" w:cs="Times New Roman"/>
            <w:color w:val="0000FF"/>
            <w:u w:val="single"/>
            <w:lang w:eastAsia="fr-FR"/>
          </w:rPr>
          <w:t>comme l’a relevé le Haut Conseil pour le climat</w:t>
        </w:r>
      </w:hyperlink>
      <w:r w:rsidRPr="00F25E56">
        <w:rPr>
          <w:rFonts w:ascii="Helvetica" w:eastAsia="Times New Roman" w:hAnsi="Helvetica" w:cs="Times New Roman"/>
          <w:color w:val="000000"/>
          <w:lang w:eastAsia="fr-FR"/>
        </w:rPr>
        <w:t>, le budget d’émissions de gaz à effet de serre fixé par la Stratégie nationale bas carbone française n’a pas été respecté entre 2015 et 2018. En dépit des déclarations de bonnes intentions, l’empreinte carbone par habitant de la France (incluant les émissions importées) </w:t>
      </w:r>
      <w:hyperlink r:id="rId9" w:tgtFrame="_blank" w:tooltip="Nouvelle fenêtre" w:history="1">
        <w:r w:rsidRPr="00F25E56">
          <w:rPr>
            <w:rFonts w:ascii="Helvetica" w:eastAsia="Times New Roman" w:hAnsi="Helvetica" w:cs="Times New Roman"/>
            <w:color w:val="0000FF"/>
            <w:u w:val="single"/>
            <w:lang w:eastAsia="fr-FR"/>
          </w:rPr>
          <w:t>reste aujourd’hui encore supérieure à son niveau de 1995, à 11 tonnes d’équivalent CO</w:t>
        </w:r>
        <w:r w:rsidRPr="00F25E56">
          <w:rPr>
            <w:rFonts w:ascii="Helvetica" w:eastAsia="Times New Roman" w:hAnsi="Helvetica" w:cs="Times New Roman"/>
            <w:color w:val="0000FF"/>
            <w:u w:val="single"/>
            <w:vertAlign w:val="subscript"/>
            <w:lang w:eastAsia="fr-FR"/>
          </w:rPr>
          <w:t>2</w:t>
        </w:r>
        <w:r w:rsidRPr="00F25E56">
          <w:rPr>
            <w:rFonts w:ascii="Helvetica" w:eastAsia="Times New Roman" w:hAnsi="Helvetica" w:cs="Times New Roman"/>
            <w:lang w:eastAsia="fr-FR"/>
          </w:rPr>
          <w:t> </w:t>
        </w:r>
        <w:r w:rsidRPr="00F25E56">
          <w:rPr>
            <w:rFonts w:ascii="Helvetica" w:eastAsia="Times New Roman" w:hAnsi="Helvetica" w:cs="Times New Roman"/>
            <w:color w:val="0000FF"/>
            <w:u w:val="single"/>
            <w:lang w:eastAsia="fr-FR"/>
          </w:rPr>
          <w:t>par habitant et par an</w:t>
        </w:r>
      </w:hyperlink>
      <w:r w:rsidRPr="00F25E56">
        <w:rPr>
          <w:rFonts w:ascii="Helvetica" w:eastAsia="Times New Roman" w:hAnsi="Helvetica" w:cs="Times New Roman"/>
          <w:color w:val="000000"/>
          <w:lang w:eastAsia="fr-FR"/>
        </w:rPr>
        <w:t>, alors qu’elle doit descendre à 2 tonnes d’ici à 2050.</w:t>
      </w:r>
    </w:p>
    <w:p w14:paraId="3B45BE71" w14:textId="77777777" w:rsidR="00245398" w:rsidRPr="00F25E56" w:rsidRDefault="00245398" w:rsidP="00245398">
      <w:pPr>
        <w:pStyle w:val="articleparagraph"/>
        <w:rPr>
          <w:rFonts w:ascii="Helvetica" w:hAnsi="Helvetica"/>
          <w:color w:val="383F4E"/>
        </w:rPr>
      </w:pPr>
      <w:r w:rsidRPr="00F25E56">
        <w:rPr>
          <w:rFonts w:ascii="Helvetica" w:hAnsi="Helvetica"/>
          <w:color w:val="383F4E"/>
        </w:rPr>
        <w:t>La prochaine décennie sera décisive pour limiter l’ampleur des dérèglements à venir. Nous refusons que les jeunes d’aujourd’hui et les générations futures aient à payer les conséquences de la catastrophe sans précédent que nous sommes en train de préparer et dont les effets se font déjà ressentir. Lorsqu’un gouvernement renonce sciemment à sa responsabilité de protéger ses citoyens, il a échoué dans son rôle essentiel.</w:t>
      </w:r>
    </w:p>
    <w:p w14:paraId="7DA7BF14" w14:textId="77777777" w:rsidR="00245398" w:rsidRPr="00F25E56" w:rsidRDefault="00245398" w:rsidP="00245398">
      <w:pPr>
        <w:pStyle w:val="articleparagraph"/>
        <w:rPr>
          <w:rFonts w:ascii="Helvetica" w:hAnsi="Helvetica"/>
          <w:color w:val="383F4E"/>
        </w:rPr>
      </w:pPr>
      <w:r w:rsidRPr="00F25E56">
        <w:rPr>
          <w:rFonts w:ascii="Helvetica" w:hAnsi="Helvetica"/>
          <w:color w:val="383F4E"/>
        </w:rPr>
        <w:t xml:space="preserve">En conséquence, nous appelons à participer aux actions de désobéissance civile menées par les mouvements écologistes, qu’ils soient historiques (Amis de la Terre, Attac, Confédération paysanne, Greenpeace…) ou formés plus récemment (Action non-violente COP21, Extinction </w:t>
      </w:r>
      <w:proofErr w:type="spellStart"/>
      <w:r w:rsidRPr="00F25E56">
        <w:rPr>
          <w:rFonts w:ascii="Helvetica" w:hAnsi="Helvetica"/>
          <w:color w:val="383F4E"/>
        </w:rPr>
        <w:t>Rebellion</w:t>
      </w:r>
      <w:proofErr w:type="spellEnd"/>
      <w:r w:rsidRPr="00F25E56">
        <w:rPr>
          <w:rFonts w:ascii="Helvetica" w:hAnsi="Helvetica"/>
          <w:color w:val="383F4E"/>
        </w:rPr>
        <w:t xml:space="preserve">, </w:t>
      </w:r>
      <w:proofErr w:type="spellStart"/>
      <w:r w:rsidRPr="00F25E56">
        <w:rPr>
          <w:rFonts w:ascii="Helvetica" w:hAnsi="Helvetica"/>
          <w:color w:val="383F4E"/>
        </w:rPr>
        <w:t>Youth</w:t>
      </w:r>
      <w:proofErr w:type="spellEnd"/>
      <w:r w:rsidRPr="00F25E56">
        <w:rPr>
          <w:rFonts w:ascii="Helvetica" w:hAnsi="Helvetica"/>
          <w:color w:val="383F4E"/>
        </w:rPr>
        <w:t xml:space="preserve"> for </w:t>
      </w:r>
      <w:proofErr w:type="spellStart"/>
      <w:r w:rsidRPr="00F25E56">
        <w:rPr>
          <w:rFonts w:ascii="Helvetica" w:hAnsi="Helvetica"/>
          <w:color w:val="383F4E"/>
        </w:rPr>
        <w:t>Climate</w:t>
      </w:r>
      <w:proofErr w:type="spellEnd"/>
      <w:r w:rsidRPr="00F25E56">
        <w:rPr>
          <w:rFonts w:ascii="Helvetica" w:hAnsi="Helvetica"/>
          <w:color w:val="383F4E"/>
        </w:rPr>
        <w:t>…).</w:t>
      </w:r>
    </w:p>
    <w:p w14:paraId="3CF55B35" w14:textId="6ADF3675" w:rsidR="006B0969" w:rsidRPr="00F25E56" w:rsidRDefault="00974C43" w:rsidP="006B0969">
      <w:pPr>
        <w:spacing w:before="100" w:beforeAutospacing="1" w:after="100" w:afterAutospacing="1"/>
        <w:rPr>
          <w:rFonts w:ascii="Helvetica" w:eastAsia="Times New Roman" w:hAnsi="Helvetica" w:cs="Times New Roman"/>
          <w:color w:val="383F4E"/>
          <w:lang w:eastAsia="fr-FR"/>
        </w:rPr>
      </w:pPr>
      <w:r w:rsidRPr="00F25E56">
        <w:rPr>
          <w:rFonts w:ascii="Helvetica" w:eastAsia="Times New Roman" w:hAnsi="Helvetica" w:cs="Times New Roman"/>
          <w:color w:val="383F4E"/>
          <w:lang w:eastAsia="fr-FR"/>
        </w:rPr>
        <w:t xml:space="preserve">Nous invitons tous les citoyens, y compris nos collègues scientifiques, à se mobiliser pour exiger des actes de la part de nos dirigeants politiques et pour changer le </w:t>
      </w:r>
      <w:r w:rsidRPr="00F25E56">
        <w:rPr>
          <w:rFonts w:ascii="Helvetica" w:eastAsia="Times New Roman" w:hAnsi="Helvetica" w:cs="Times New Roman"/>
          <w:color w:val="383F4E"/>
          <w:lang w:eastAsia="fr-FR"/>
        </w:rPr>
        <w:lastRenderedPageBreak/>
        <w:t>système par le bas dès aujourd’hui. En agissant individuellement, en se rassemblant au niveau professionnel ou citoyen local (par exemple en comités de quartier), ou en rejoignant les associations ou mouvements existants (</w:t>
      </w:r>
      <w:proofErr w:type="spellStart"/>
      <w:r w:rsidRPr="00F25E56">
        <w:rPr>
          <w:rFonts w:ascii="Helvetica" w:eastAsia="Times New Roman" w:hAnsi="Helvetica" w:cs="Times New Roman"/>
          <w:color w:val="383F4E"/>
          <w:lang w:eastAsia="fr-FR"/>
        </w:rPr>
        <w:t>Alternatiba</w:t>
      </w:r>
      <w:proofErr w:type="spellEnd"/>
      <w:r w:rsidRPr="00F25E56">
        <w:rPr>
          <w:rFonts w:ascii="Helvetica" w:eastAsia="Times New Roman" w:hAnsi="Helvetica" w:cs="Times New Roman"/>
          <w:color w:val="383F4E"/>
          <w:lang w:eastAsia="fr-FR"/>
        </w:rPr>
        <w:t>, Villes en transition, Alternatives territoriales…), des marges de manœuvre se dégageront pour faire sauter les verrous et développer des alternatives.</w:t>
      </w:r>
    </w:p>
    <w:p w14:paraId="2BB8DAC5" w14:textId="77777777" w:rsidR="006B0969" w:rsidRPr="00F25E56" w:rsidRDefault="006B0969" w:rsidP="006B0969">
      <w:pPr>
        <w:spacing w:before="100" w:beforeAutospacing="1" w:after="100" w:afterAutospacing="1"/>
        <w:outlineLvl w:val="1"/>
        <w:rPr>
          <w:rFonts w:ascii="Helvetica" w:eastAsia="Times New Roman" w:hAnsi="Helvetica" w:cs="Times New Roman"/>
          <w:b/>
          <w:bCs/>
          <w:color w:val="000000"/>
          <w:sz w:val="28"/>
          <w:szCs w:val="28"/>
          <w:lang w:eastAsia="fr-FR"/>
        </w:rPr>
      </w:pPr>
      <w:r w:rsidRPr="00F25E56">
        <w:rPr>
          <w:rFonts w:ascii="Helvetica" w:eastAsia="Times New Roman" w:hAnsi="Helvetica" w:cs="Times New Roman"/>
          <w:b/>
          <w:bCs/>
          <w:color w:val="000000"/>
          <w:sz w:val="28"/>
          <w:szCs w:val="28"/>
          <w:lang w:eastAsia="fr-FR"/>
        </w:rPr>
        <w:t>Les enjeux environnementaux avant tout</w:t>
      </w:r>
    </w:p>
    <w:p w14:paraId="6DAD7B39" w14:textId="77777777" w:rsidR="006B0969" w:rsidRPr="00F25E56" w:rsidRDefault="006B0969" w:rsidP="006B0969">
      <w:pPr>
        <w:spacing w:before="100" w:beforeAutospacing="1" w:after="100" w:afterAutospacing="1"/>
        <w:rPr>
          <w:rFonts w:ascii="Helvetica" w:eastAsia="Times New Roman" w:hAnsi="Helvetica" w:cs="Times New Roman"/>
          <w:color w:val="000000"/>
          <w:lang w:eastAsia="fr-FR"/>
        </w:rPr>
      </w:pPr>
      <w:r w:rsidRPr="00F25E56">
        <w:rPr>
          <w:rFonts w:ascii="Helvetica" w:eastAsia="Times New Roman" w:hAnsi="Helvetica" w:cs="Times New Roman"/>
          <w:color w:val="000000"/>
          <w:lang w:eastAsia="fr-FR"/>
        </w:rPr>
        <w:t>Nous demandons par ailleurs aux pouvoirs publics de dire la vérité concernant la gravité et l’urgence de la situation : notre mode de vie actuel et la croissance économique ne sont pas compatibles avec la limitation du dérèglement climatique à des niveaux acceptables.</w:t>
      </w:r>
    </w:p>
    <w:p w14:paraId="335D3ABC" w14:textId="77777777" w:rsidR="006B0969" w:rsidRPr="00F25E56" w:rsidRDefault="006B0969" w:rsidP="006B0969">
      <w:pPr>
        <w:spacing w:before="100" w:beforeAutospacing="1" w:after="100" w:afterAutospacing="1"/>
        <w:rPr>
          <w:rFonts w:ascii="Helvetica" w:eastAsia="Times New Roman" w:hAnsi="Helvetica" w:cs="Times New Roman"/>
          <w:color w:val="000000"/>
          <w:lang w:eastAsia="fr-FR"/>
        </w:rPr>
      </w:pPr>
      <w:r w:rsidRPr="00F25E56">
        <w:rPr>
          <w:rFonts w:ascii="Helvetica" w:eastAsia="Times New Roman" w:hAnsi="Helvetica" w:cs="Times New Roman"/>
          <w:color w:val="000000"/>
          <w:lang w:eastAsia="fr-FR"/>
        </w:rPr>
        <w:t>Nous appelons les responsables politiques nationaux comme locaux à prendre des mesures immédiates pour réduire véritablement l’empreinte carbone de la France et stopper l’érosion de la biodiversité.</w:t>
      </w:r>
    </w:p>
    <w:p w14:paraId="1AA3100C" w14:textId="77777777" w:rsidR="006B0969" w:rsidRPr="00F25E56" w:rsidRDefault="006B0969" w:rsidP="006B0969">
      <w:pPr>
        <w:spacing w:before="100" w:beforeAutospacing="1" w:after="100" w:afterAutospacing="1"/>
        <w:rPr>
          <w:rFonts w:ascii="Helvetica" w:eastAsia="Times New Roman" w:hAnsi="Helvetica" w:cs="Times New Roman"/>
          <w:color w:val="000000"/>
          <w:lang w:eastAsia="fr-FR"/>
        </w:rPr>
      </w:pPr>
      <w:r w:rsidRPr="00F25E56">
        <w:rPr>
          <w:rFonts w:ascii="Helvetica" w:eastAsia="Times New Roman" w:hAnsi="Helvetica" w:cs="Times New Roman"/>
          <w:color w:val="000000"/>
          <w:lang w:eastAsia="fr-FR"/>
        </w:rPr>
        <w:t>Nous exhortons également l’exécutif et le Parlement à faire passer les enjeux environnementaux avant les intérêts privés en appliquant de manière ambitieuse les propositions issues de la Convention citoyenne pour le climat et en prolongeant son mandat pour lui donner un pouvoir de suivi de leur mise en œuvre.</w:t>
      </w:r>
    </w:p>
    <w:p w14:paraId="56871552" w14:textId="00BD0257" w:rsidR="006B0969" w:rsidRDefault="00166647" w:rsidP="00294A8F">
      <w:pPr>
        <w:spacing w:before="100" w:beforeAutospacing="1" w:after="100" w:afterAutospacing="1"/>
        <w:rPr>
          <w:rFonts w:ascii="Helvetica" w:hAnsi="Helvetica"/>
          <w:color w:val="666E80"/>
          <w:shd w:val="clear" w:color="auto" w:fill="FFFFFF"/>
        </w:rPr>
      </w:pPr>
      <w:r>
        <w:rPr>
          <w:rStyle w:val="lev"/>
          <w:rFonts w:ascii="Helvetica" w:hAnsi="Helvetica"/>
          <w:color w:val="666E80"/>
        </w:rPr>
        <w:t>Tribune lancée par : Joana Beigbeder,</w:t>
      </w:r>
      <w:r>
        <w:rPr>
          <w:rStyle w:val="apple-converted-space"/>
          <w:rFonts w:ascii="Helvetica" w:hAnsi="Helvetica"/>
          <w:b/>
          <w:bCs/>
          <w:color w:val="666E80"/>
        </w:rPr>
        <w:t> </w:t>
      </w:r>
      <w:r>
        <w:rPr>
          <w:rFonts w:ascii="Helvetica" w:hAnsi="Helvetica"/>
          <w:color w:val="666E80"/>
          <w:shd w:val="clear" w:color="auto" w:fill="FFFFFF"/>
        </w:rPr>
        <w:t>science des matériaux, institut Mines-</w:t>
      </w:r>
      <w:proofErr w:type="spellStart"/>
      <w:r>
        <w:rPr>
          <w:rFonts w:ascii="Helvetica" w:hAnsi="Helvetica"/>
          <w:color w:val="666E80"/>
          <w:shd w:val="clear" w:color="auto" w:fill="FFFFFF"/>
        </w:rPr>
        <w:t>Télecom</w:t>
      </w:r>
      <w:proofErr w:type="spellEnd"/>
      <w:r>
        <w:rPr>
          <w:rFonts w:ascii="Helvetica" w:hAnsi="Helvetica"/>
          <w:color w:val="666E80"/>
          <w:shd w:val="clear" w:color="auto" w:fill="FFFFFF"/>
        </w:rPr>
        <w:t>-Mines Alès ;</w:t>
      </w:r>
      <w:r>
        <w:rPr>
          <w:rStyle w:val="apple-converted-space"/>
          <w:rFonts w:ascii="Helvetica" w:hAnsi="Helvetica"/>
          <w:color w:val="666E80"/>
          <w:shd w:val="clear" w:color="auto" w:fill="FFFFFF"/>
        </w:rPr>
        <w:t> </w:t>
      </w:r>
      <w:r>
        <w:rPr>
          <w:rStyle w:val="lev"/>
          <w:rFonts w:ascii="Helvetica" w:hAnsi="Helvetica"/>
          <w:color w:val="666E80"/>
        </w:rPr>
        <w:t>Frédéric Boone,</w:t>
      </w:r>
      <w:r>
        <w:rPr>
          <w:rStyle w:val="apple-converted-space"/>
          <w:rFonts w:ascii="Helvetica" w:hAnsi="Helvetica"/>
          <w:color w:val="666E80"/>
          <w:shd w:val="clear" w:color="auto" w:fill="FFFFFF"/>
        </w:rPr>
        <w:t> </w:t>
      </w:r>
      <w:r>
        <w:rPr>
          <w:rFonts w:ascii="Helvetica" w:hAnsi="Helvetica"/>
          <w:color w:val="666E80"/>
          <w:shd w:val="clear" w:color="auto" w:fill="FFFFFF"/>
        </w:rPr>
        <w:t>astrophysique, institut de recherche en astrophysique et planétologie</w:t>
      </w:r>
      <w:r w:rsidR="00C050F5">
        <w:rPr>
          <w:rFonts w:ascii="Helvetica" w:hAnsi="Helvetica"/>
          <w:color w:val="666E80"/>
          <w:shd w:val="clear" w:color="auto" w:fill="FFFFFF"/>
        </w:rPr>
        <w:t xml:space="preserve"> </w:t>
      </w:r>
      <w:r>
        <w:rPr>
          <w:rFonts w:ascii="Helvetica" w:hAnsi="Helvetica"/>
          <w:color w:val="666E80"/>
          <w:shd w:val="clear" w:color="auto" w:fill="FFFFFF"/>
        </w:rPr>
        <w:t>;</w:t>
      </w:r>
      <w:r>
        <w:rPr>
          <w:rStyle w:val="apple-converted-space"/>
          <w:rFonts w:ascii="Helvetica" w:hAnsi="Helvetica"/>
          <w:color w:val="666E80"/>
          <w:shd w:val="clear" w:color="auto" w:fill="FFFFFF"/>
        </w:rPr>
        <w:t> </w:t>
      </w:r>
      <w:r>
        <w:rPr>
          <w:rStyle w:val="lev"/>
          <w:rFonts w:ascii="Helvetica" w:hAnsi="Helvetica"/>
          <w:color w:val="666E80"/>
        </w:rPr>
        <w:t xml:space="preserve">Milan </w:t>
      </w:r>
      <w:proofErr w:type="spellStart"/>
      <w:r>
        <w:rPr>
          <w:rStyle w:val="lev"/>
          <w:rFonts w:ascii="Helvetica" w:hAnsi="Helvetica"/>
          <w:color w:val="666E80"/>
        </w:rPr>
        <w:t>Bouchet-Valat,</w:t>
      </w:r>
      <w:r>
        <w:rPr>
          <w:rFonts w:ascii="Helvetica" w:hAnsi="Helvetica"/>
          <w:color w:val="666E80"/>
          <w:shd w:val="clear" w:color="auto" w:fill="FFFFFF"/>
        </w:rPr>
        <w:t>sociologie</w:t>
      </w:r>
      <w:proofErr w:type="spellEnd"/>
      <w:r>
        <w:rPr>
          <w:rFonts w:ascii="Helvetica" w:hAnsi="Helvetica"/>
          <w:color w:val="666E80"/>
          <w:shd w:val="clear" w:color="auto" w:fill="FFFFFF"/>
        </w:rPr>
        <w:t>, institut national d’études démographiques ;</w:t>
      </w:r>
      <w:r>
        <w:rPr>
          <w:rStyle w:val="apple-converted-space"/>
          <w:rFonts w:ascii="Helvetica" w:hAnsi="Helvetica"/>
          <w:color w:val="666E80"/>
          <w:shd w:val="clear" w:color="auto" w:fill="FFFFFF"/>
        </w:rPr>
        <w:t> </w:t>
      </w:r>
      <w:r>
        <w:rPr>
          <w:rStyle w:val="lev"/>
          <w:rFonts w:ascii="Helvetica" w:hAnsi="Helvetica"/>
          <w:color w:val="666E80"/>
        </w:rPr>
        <w:t>Julian Carrey,</w:t>
      </w:r>
      <w:r>
        <w:rPr>
          <w:rStyle w:val="apple-converted-space"/>
          <w:rFonts w:ascii="Helvetica" w:hAnsi="Helvetica"/>
          <w:b/>
          <w:bCs/>
          <w:color w:val="666E80"/>
        </w:rPr>
        <w:t> </w:t>
      </w:r>
      <w:r>
        <w:rPr>
          <w:rFonts w:ascii="Helvetica" w:hAnsi="Helvetica"/>
          <w:color w:val="666E80"/>
          <w:shd w:val="clear" w:color="auto" w:fill="FFFFFF"/>
        </w:rPr>
        <w:t>physique, institut national des sciences appliquées de Toulouse ;</w:t>
      </w:r>
      <w:r>
        <w:rPr>
          <w:rStyle w:val="apple-converted-space"/>
          <w:rFonts w:ascii="Helvetica" w:hAnsi="Helvetica"/>
          <w:color w:val="666E80"/>
          <w:shd w:val="clear" w:color="auto" w:fill="FFFFFF"/>
        </w:rPr>
        <w:t> </w:t>
      </w:r>
      <w:r>
        <w:rPr>
          <w:rStyle w:val="lev"/>
          <w:rFonts w:ascii="Helvetica" w:hAnsi="Helvetica"/>
          <w:color w:val="666E80"/>
        </w:rPr>
        <w:t xml:space="preserve">Agnès </w:t>
      </w:r>
      <w:proofErr w:type="spellStart"/>
      <w:r>
        <w:rPr>
          <w:rStyle w:val="lev"/>
          <w:rFonts w:ascii="Helvetica" w:hAnsi="Helvetica"/>
          <w:color w:val="666E80"/>
        </w:rPr>
        <w:t>Ducharne</w:t>
      </w:r>
      <w:proofErr w:type="spellEnd"/>
      <w:r>
        <w:rPr>
          <w:rFonts w:ascii="Helvetica" w:hAnsi="Helvetica"/>
          <w:color w:val="666E80"/>
          <w:shd w:val="clear" w:color="auto" w:fill="FFFFFF"/>
        </w:rPr>
        <w:t>, Climatologie, CNRS-institut Pierre-Simon-Laplace ;</w:t>
      </w:r>
      <w:r w:rsidR="00F25E56">
        <w:rPr>
          <w:rFonts w:ascii="Helvetica" w:hAnsi="Helvetica"/>
          <w:color w:val="666E80"/>
          <w:shd w:val="clear" w:color="auto" w:fill="FFFFFF"/>
        </w:rPr>
        <w:t xml:space="preserve"> </w:t>
      </w:r>
      <w:r>
        <w:rPr>
          <w:rStyle w:val="lev"/>
          <w:rFonts w:ascii="Helvetica" w:hAnsi="Helvetica"/>
          <w:color w:val="666E80"/>
        </w:rPr>
        <w:t xml:space="preserve">Tanguy </w:t>
      </w:r>
      <w:proofErr w:type="spellStart"/>
      <w:r>
        <w:rPr>
          <w:rStyle w:val="lev"/>
          <w:rFonts w:ascii="Helvetica" w:hAnsi="Helvetica"/>
          <w:color w:val="666E80"/>
        </w:rPr>
        <w:t>Fardet</w:t>
      </w:r>
      <w:proofErr w:type="spellEnd"/>
      <w:r>
        <w:rPr>
          <w:rStyle w:val="lev"/>
          <w:rFonts w:ascii="Helvetica" w:hAnsi="Helvetica"/>
          <w:color w:val="666E80"/>
        </w:rPr>
        <w:t>,</w:t>
      </w:r>
      <w:r>
        <w:rPr>
          <w:rStyle w:val="apple-converted-space"/>
          <w:rFonts w:ascii="Helvetica" w:hAnsi="Helvetica"/>
          <w:b/>
          <w:bCs/>
          <w:color w:val="666E80"/>
        </w:rPr>
        <w:t> </w:t>
      </w:r>
      <w:r>
        <w:rPr>
          <w:rFonts w:ascii="Helvetica" w:hAnsi="Helvetica"/>
          <w:color w:val="666E80"/>
          <w:shd w:val="clear" w:color="auto" w:fill="FFFFFF"/>
        </w:rPr>
        <w:t xml:space="preserve">neurosciences computationnelles, Max Planck Institute for </w:t>
      </w:r>
      <w:proofErr w:type="spellStart"/>
      <w:r>
        <w:rPr>
          <w:rFonts w:ascii="Helvetica" w:hAnsi="Helvetica"/>
          <w:color w:val="666E80"/>
          <w:shd w:val="clear" w:color="auto" w:fill="FFFFFF"/>
        </w:rPr>
        <w:t>Biological</w:t>
      </w:r>
      <w:proofErr w:type="spellEnd"/>
      <w:r>
        <w:rPr>
          <w:rFonts w:ascii="Helvetica" w:hAnsi="Helvetica"/>
          <w:color w:val="666E80"/>
          <w:shd w:val="clear" w:color="auto" w:fill="FFFFFF"/>
        </w:rPr>
        <w:t xml:space="preserve"> </w:t>
      </w:r>
      <w:proofErr w:type="spellStart"/>
      <w:r>
        <w:rPr>
          <w:rFonts w:ascii="Helvetica" w:hAnsi="Helvetica"/>
          <w:color w:val="666E80"/>
          <w:shd w:val="clear" w:color="auto" w:fill="FFFFFF"/>
        </w:rPr>
        <w:t>Cybernetics</w:t>
      </w:r>
      <w:proofErr w:type="spellEnd"/>
      <w:r>
        <w:rPr>
          <w:rFonts w:ascii="Helvetica" w:hAnsi="Helvetica"/>
          <w:color w:val="666E80"/>
          <w:shd w:val="clear" w:color="auto" w:fill="FFFFFF"/>
        </w:rPr>
        <w:t>-Université de Tübingen ;</w:t>
      </w:r>
      <w:r>
        <w:rPr>
          <w:rStyle w:val="apple-converted-space"/>
          <w:rFonts w:ascii="Helvetica" w:hAnsi="Helvetica"/>
          <w:color w:val="666E80"/>
          <w:shd w:val="clear" w:color="auto" w:fill="FFFFFF"/>
        </w:rPr>
        <w:t> </w:t>
      </w:r>
      <w:r>
        <w:rPr>
          <w:rStyle w:val="lev"/>
          <w:rFonts w:ascii="Helvetica" w:hAnsi="Helvetica"/>
          <w:color w:val="666E80"/>
        </w:rPr>
        <w:t>Kévin Jean,</w:t>
      </w:r>
      <w:r>
        <w:rPr>
          <w:rStyle w:val="apple-converted-space"/>
          <w:rFonts w:ascii="Helvetica" w:hAnsi="Helvetica"/>
          <w:color w:val="666E80"/>
          <w:shd w:val="clear" w:color="auto" w:fill="FFFFFF"/>
        </w:rPr>
        <w:t> </w:t>
      </w:r>
      <w:r>
        <w:rPr>
          <w:rFonts w:ascii="Helvetica" w:hAnsi="Helvetica"/>
          <w:color w:val="666E80"/>
          <w:shd w:val="clear" w:color="auto" w:fill="FFFFFF"/>
        </w:rPr>
        <w:t>épidémiologie, conservatoire national des arts et métiers ;</w:t>
      </w:r>
      <w:r>
        <w:rPr>
          <w:rStyle w:val="apple-converted-space"/>
          <w:rFonts w:ascii="Helvetica" w:hAnsi="Helvetica"/>
          <w:color w:val="666E80"/>
          <w:shd w:val="clear" w:color="auto" w:fill="FFFFFF"/>
        </w:rPr>
        <w:t> </w:t>
      </w:r>
      <w:r>
        <w:rPr>
          <w:rStyle w:val="lev"/>
          <w:rFonts w:ascii="Helvetica" w:hAnsi="Helvetica"/>
          <w:color w:val="666E80"/>
        </w:rPr>
        <w:t>Jérôme Mariette</w:t>
      </w:r>
      <w:r>
        <w:rPr>
          <w:rFonts w:ascii="Helvetica" w:hAnsi="Helvetica"/>
          <w:color w:val="666E80"/>
          <w:shd w:val="clear" w:color="auto" w:fill="FFFFFF"/>
        </w:rPr>
        <w:t>, bio-informatique, institut national de recherche pour l’agriculture, l’alimentation et l’environnement ;</w:t>
      </w:r>
      <w:r>
        <w:rPr>
          <w:rStyle w:val="apple-converted-space"/>
          <w:rFonts w:ascii="Helvetica" w:hAnsi="Helvetica"/>
          <w:color w:val="666E80"/>
          <w:shd w:val="clear" w:color="auto" w:fill="FFFFFF"/>
        </w:rPr>
        <w:t> </w:t>
      </w:r>
      <w:r>
        <w:rPr>
          <w:rStyle w:val="lev"/>
          <w:rFonts w:ascii="Helvetica" w:hAnsi="Helvetica"/>
          <w:color w:val="666E80"/>
        </w:rPr>
        <w:t>Françoise Roques</w:t>
      </w:r>
      <w:r>
        <w:rPr>
          <w:rFonts w:ascii="Helvetica" w:hAnsi="Helvetica"/>
          <w:color w:val="666E80"/>
          <w:shd w:val="clear" w:color="auto" w:fill="FFFFFF"/>
        </w:rPr>
        <w:t>, astrophysique, observatoire de Paris.</w:t>
      </w:r>
    </w:p>
    <w:p w14:paraId="6D4E0CA6" w14:textId="6C83360A" w:rsidR="00C65719" w:rsidRPr="00F25E56" w:rsidRDefault="00C65719" w:rsidP="00F25E56">
      <w:pPr>
        <w:spacing w:before="100" w:beforeAutospacing="1" w:after="100" w:afterAutospacing="1"/>
        <w:rPr>
          <w:rFonts w:ascii="Helvetica" w:hAnsi="Helvetica"/>
          <w:color w:val="666E80"/>
          <w:shd w:val="clear" w:color="auto" w:fill="FFFFFF"/>
        </w:rPr>
      </w:pPr>
    </w:p>
    <w:sectPr w:rsidR="00C65719" w:rsidRPr="00F25E56"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999"/>
    <w:rsid w:val="000E6C61"/>
    <w:rsid w:val="00166647"/>
    <w:rsid w:val="001E763B"/>
    <w:rsid w:val="00245398"/>
    <w:rsid w:val="00294A8F"/>
    <w:rsid w:val="003251E0"/>
    <w:rsid w:val="003B112D"/>
    <w:rsid w:val="003D39F8"/>
    <w:rsid w:val="006B0969"/>
    <w:rsid w:val="008C7F6D"/>
    <w:rsid w:val="00974C43"/>
    <w:rsid w:val="009C5F34"/>
    <w:rsid w:val="00A9326E"/>
    <w:rsid w:val="00AD091F"/>
    <w:rsid w:val="00B37486"/>
    <w:rsid w:val="00BD0999"/>
    <w:rsid w:val="00C050F5"/>
    <w:rsid w:val="00C65719"/>
    <w:rsid w:val="00EE35C0"/>
    <w:rsid w:val="00F23325"/>
    <w:rsid w:val="00F25E56"/>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9195150"/>
  <w14:defaultImageDpi w14:val="32767"/>
  <w15:chartTrackingRefBased/>
  <w15:docId w15:val="{2CD95046-1A8C-2D45-B354-818B563B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BD0999"/>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BD0999"/>
    <w:pPr>
      <w:spacing w:before="100" w:beforeAutospacing="1" w:after="100" w:afterAutospacing="1"/>
      <w:outlineLvl w:val="1"/>
    </w:pPr>
    <w:rPr>
      <w:rFonts w:ascii="Times New Roman" w:eastAsia="Times New Roman" w:hAnsi="Times New Roman" w:cs="Times New Roman"/>
      <w:b/>
      <w:bCs/>
      <w:sz w:val="36"/>
      <w:szCs w:val="36"/>
      <w:lang w:eastAsia="fr-FR"/>
    </w:rPr>
  </w:style>
  <w:style w:type="paragraph" w:styleId="Titre4">
    <w:name w:val="heading 4"/>
    <w:basedOn w:val="Normal"/>
    <w:next w:val="Normal"/>
    <w:link w:val="Titre4Car"/>
    <w:uiPriority w:val="9"/>
    <w:semiHidden/>
    <w:unhideWhenUsed/>
    <w:qFormat/>
    <w:rsid w:val="0016664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D0999"/>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BD0999"/>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BD0999"/>
    <w:rPr>
      <w:color w:val="0000FF"/>
      <w:u w:val="single"/>
    </w:rPr>
  </w:style>
  <w:style w:type="paragraph" w:customStyle="1" w:styleId="articleauthor-identity">
    <w:name w:val="article__author-identity"/>
    <w:basedOn w:val="Normal"/>
    <w:rsid w:val="00BD0999"/>
    <w:pPr>
      <w:spacing w:before="100" w:beforeAutospacing="1" w:after="100" w:afterAutospacing="1"/>
    </w:pPr>
    <w:rPr>
      <w:rFonts w:ascii="Times New Roman" w:eastAsia="Times New Roman" w:hAnsi="Times New Roman" w:cs="Times New Roman"/>
      <w:lang w:eastAsia="fr-FR"/>
    </w:rPr>
  </w:style>
  <w:style w:type="paragraph" w:customStyle="1" w:styleId="articledesc">
    <w:name w:val="article__desc"/>
    <w:basedOn w:val="Normal"/>
    <w:rsid w:val="00BD0999"/>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BD0999"/>
  </w:style>
  <w:style w:type="paragraph" w:customStyle="1" w:styleId="articleparagraph">
    <w:name w:val="article__paragraph"/>
    <w:basedOn w:val="Normal"/>
    <w:rsid w:val="00BD0999"/>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BD0999"/>
    <w:rPr>
      <w:b/>
      <w:bCs/>
    </w:rPr>
  </w:style>
  <w:style w:type="character" w:customStyle="1" w:styleId="Titre4Car">
    <w:name w:val="Titre 4 Car"/>
    <w:basedOn w:val="Policepardfaut"/>
    <w:link w:val="Titre4"/>
    <w:uiPriority w:val="9"/>
    <w:semiHidden/>
    <w:rsid w:val="00166647"/>
    <w:rPr>
      <w:rFonts w:asciiTheme="majorHAnsi" w:eastAsiaTheme="majorEastAsia" w:hAnsiTheme="majorHAnsi" w:cstheme="majorBidi"/>
      <w:i/>
      <w:iCs/>
      <w:color w:val="2F5496" w:themeColor="accent1" w:themeShade="BF"/>
    </w:rPr>
  </w:style>
  <w:style w:type="paragraph" w:customStyle="1" w:styleId="has-primary-color">
    <w:name w:val="has-primary-color"/>
    <w:basedOn w:val="Normal"/>
    <w:rsid w:val="00166647"/>
    <w:pPr>
      <w:spacing w:before="100" w:beforeAutospacing="1" w:after="100" w:afterAutospacing="1"/>
    </w:pPr>
    <w:rPr>
      <w:rFonts w:ascii="Times New Roman" w:eastAsia="Times New Roman" w:hAnsi="Times New Roman" w:cs="Times New Roman"/>
      <w:lang w:eastAsia="fr-FR"/>
    </w:rPr>
  </w:style>
  <w:style w:type="character" w:styleId="Lienhypertextesuivivisit">
    <w:name w:val="FollowedHyperlink"/>
    <w:basedOn w:val="Policepardfaut"/>
    <w:uiPriority w:val="99"/>
    <w:semiHidden/>
    <w:unhideWhenUsed/>
    <w:rsid w:val="00F25E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36214">
      <w:bodyDiv w:val="1"/>
      <w:marLeft w:val="0"/>
      <w:marRight w:val="0"/>
      <w:marTop w:val="0"/>
      <w:marBottom w:val="0"/>
      <w:divBdr>
        <w:top w:val="none" w:sz="0" w:space="0" w:color="auto"/>
        <w:left w:val="none" w:sz="0" w:space="0" w:color="auto"/>
        <w:bottom w:val="none" w:sz="0" w:space="0" w:color="auto"/>
        <w:right w:val="none" w:sz="0" w:space="0" w:color="auto"/>
      </w:divBdr>
    </w:div>
    <w:div w:id="348022015">
      <w:bodyDiv w:val="1"/>
      <w:marLeft w:val="0"/>
      <w:marRight w:val="0"/>
      <w:marTop w:val="0"/>
      <w:marBottom w:val="0"/>
      <w:divBdr>
        <w:top w:val="none" w:sz="0" w:space="0" w:color="auto"/>
        <w:left w:val="none" w:sz="0" w:space="0" w:color="auto"/>
        <w:bottom w:val="none" w:sz="0" w:space="0" w:color="auto"/>
        <w:right w:val="none" w:sz="0" w:space="0" w:color="auto"/>
      </w:divBdr>
    </w:div>
    <w:div w:id="459034845">
      <w:bodyDiv w:val="1"/>
      <w:marLeft w:val="0"/>
      <w:marRight w:val="0"/>
      <w:marTop w:val="0"/>
      <w:marBottom w:val="0"/>
      <w:divBdr>
        <w:top w:val="none" w:sz="0" w:space="0" w:color="auto"/>
        <w:left w:val="none" w:sz="0" w:space="0" w:color="auto"/>
        <w:bottom w:val="none" w:sz="0" w:space="0" w:color="auto"/>
        <w:right w:val="none" w:sz="0" w:space="0" w:color="auto"/>
      </w:divBdr>
    </w:div>
    <w:div w:id="656496009">
      <w:bodyDiv w:val="1"/>
      <w:marLeft w:val="0"/>
      <w:marRight w:val="0"/>
      <w:marTop w:val="0"/>
      <w:marBottom w:val="0"/>
      <w:divBdr>
        <w:top w:val="none" w:sz="0" w:space="0" w:color="auto"/>
        <w:left w:val="none" w:sz="0" w:space="0" w:color="auto"/>
        <w:bottom w:val="none" w:sz="0" w:space="0" w:color="auto"/>
        <w:right w:val="none" w:sz="0" w:space="0" w:color="auto"/>
      </w:divBdr>
    </w:div>
    <w:div w:id="892084479">
      <w:bodyDiv w:val="1"/>
      <w:marLeft w:val="0"/>
      <w:marRight w:val="0"/>
      <w:marTop w:val="0"/>
      <w:marBottom w:val="0"/>
      <w:divBdr>
        <w:top w:val="none" w:sz="0" w:space="0" w:color="auto"/>
        <w:left w:val="none" w:sz="0" w:space="0" w:color="auto"/>
        <w:bottom w:val="none" w:sz="0" w:space="0" w:color="auto"/>
        <w:right w:val="none" w:sz="0" w:space="0" w:color="auto"/>
      </w:divBdr>
    </w:div>
    <w:div w:id="905408534">
      <w:bodyDiv w:val="1"/>
      <w:marLeft w:val="0"/>
      <w:marRight w:val="0"/>
      <w:marTop w:val="0"/>
      <w:marBottom w:val="0"/>
      <w:divBdr>
        <w:top w:val="none" w:sz="0" w:space="0" w:color="auto"/>
        <w:left w:val="none" w:sz="0" w:space="0" w:color="auto"/>
        <w:bottom w:val="none" w:sz="0" w:space="0" w:color="auto"/>
        <w:right w:val="none" w:sz="0" w:space="0" w:color="auto"/>
      </w:divBdr>
    </w:div>
    <w:div w:id="911349709">
      <w:bodyDiv w:val="1"/>
      <w:marLeft w:val="0"/>
      <w:marRight w:val="0"/>
      <w:marTop w:val="0"/>
      <w:marBottom w:val="0"/>
      <w:divBdr>
        <w:top w:val="none" w:sz="0" w:space="0" w:color="auto"/>
        <w:left w:val="none" w:sz="0" w:space="0" w:color="auto"/>
        <w:bottom w:val="none" w:sz="0" w:space="0" w:color="auto"/>
        <w:right w:val="none" w:sz="0" w:space="0" w:color="auto"/>
      </w:divBdr>
    </w:div>
    <w:div w:id="1047333701">
      <w:bodyDiv w:val="1"/>
      <w:marLeft w:val="0"/>
      <w:marRight w:val="0"/>
      <w:marTop w:val="0"/>
      <w:marBottom w:val="0"/>
      <w:divBdr>
        <w:top w:val="none" w:sz="0" w:space="0" w:color="auto"/>
        <w:left w:val="none" w:sz="0" w:space="0" w:color="auto"/>
        <w:bottom w:val="none" w:sz="0" w:space="0" w:color="auto"/>
        <w:right w:val="none" w:sz="0" w:space="0" w:color="auto"/>
      </w:divBdr>
    </w:div>
    <w:div w:id="1077360303">
      <w:bodyDiv w:val="1"/>
      <w:marLeft w:val="0"/>
      <w:marRight w:val="0"/>
      <w:marTop w:val="0"/>
      <w:marBottom w:val="0"/>
      <w:divBdr>
        <w:top w:val="none" w:sz="0" w:space="0" w:color="auto"/>
        <w:left w:val="none" w:sz="0" w:space="0" w:color="auto"/>
        <w:bottom w:val="none" w:sz="0" w:space="0" w:color="auto"/>
        <w:right w:val="none" w:sz="0" w:space="0" w:color="auto"/>
      </w:divBdr>
    </w:div>
    <w:div w:id="1201670730">
      <w:bodyDiv w:val="1"/>
      <w:marLeft w:val="0"/>
      <w:marRight w:val="0"/>
      <w:marTop w:val="0"/>
      <w:marBottom w:val="0"/>
      <w:divBdr>
        <w:top w:val="none" w:sz="0" w:space="0" w:color="auto"/>
        <w:left w:val="none" w:sz="0" w:space="0" w:color="auto"/>
        <w:bottom w:val="none" w:sz="0" w:space="0" w:color="auto"/>
        <w:right w:val="none" w:sz="0" w:space="0" w:color="auto"/>
      </w:divBdr>
    </w:div>
    <w:div w:id="1853565601">
      <w:bodyDiv w:val="1"/>
      <w:marLeft w:val="0"/>
      <w:marRight w:val="0"/>
      <w:marTop w:val="0"/>
      <w:marBottom w:val="0"/>
      <w:divBdr>
        <w:top w:val="none" w:sz="0" w:space="0" w:color="auto"/>
        <w:left w:val="none" w:sz="0" w:space="0" w:color="auto"/>
        <w:bottom w:val="none" w:sz="0" w:space="0" w:color="auto"/>
        <w:right w:val="none" w:sz="0" w:space="0" w:color="auto"/>
      </w:divBdr>
    </w:div>
    <w:div w:id="2137602347">
      <w:bodyDiv w:val="1"/>
      <w:marLeft w:val="0"/>
      <w:marRight w:val="0"/>
      <w:marTop w:val="0"/>
      <w:marBottom w:val="0"/>
      <w:divBdr>
        <w:top w:val="none" w:sz="0" w:space="0" w:color="auto"/>
        <w:left w:val="none" w:sz="0" w:space="0" w:color="auto"/>
        <w:bottom w:val="none" w:sz="0" w:space="0" w:color="auto"/>
        <w:right w:val="none" w:sz="0" w:space="0" w:color="auto"/>
      </w:divBdr>
      <w:divsChild>
        <w:div w:id="826550936">
          <w:marLeft w:val="0"/>
          <w:marRight w:val="0"/>
          <w:marTop w:val="0"/>
          <w:marBottom w:val="0"/>
          <w:divBdr>
            <w:top w:val="none" w:sz="0" w:space="0" w:color="auto"/>
            <w:left w:val="none" w:sz="0" w:space="0" w:color="auto"/>
            <w:bottom w:val="none" w:sz="0" w:space="0" w:color="auto"/>
            <w:right w:val="none" w:sz="0" w:space="0" w:color="auto"/>
          </w:divBdr>
          <w:divsChild>
            <w:div w:id="932854996">
              <w:marLeft w:val="0"/>
              <w:marRight w:val="0"/>
              <w:marTop w:val="0"/>
              <w:marBottom w:val="0"/>
              <w:divBdr>
                <w:top w:val="none" w:sz="0" w:space="0" w:color="auto"/>
                <w:left w:val="none" w:sz="0" w:space="0" w:color="auto"/>
                <w:bottom w:val="none" w:sz="0" w:space="0" w:color="auto"/>
                <w:right w:val="none" w:sz="0" w:space="0" w:color="auto"/>
              </w:divBdr>
              <w:divsChild>
                <w:div w:id="1681856605">
                  <w:marLeft w:val="0"/>
                  <w:marRight w:val="0"/>
                  <w:marTop w:val="480"/>
                  <w:marBottom w:val="0"/>
                  <w:divBdr>
                    <w:top w:val="none" w:sz="0" w:space="0" w:color="auto"/>
                    <w:left w:val="none" w:sz="0" w:space="0" w:color="auto"/>
                    <w:bottom w:val="none" w:sz="0" w:space="0" w:color="auto"/>
                    <w:right w:val="none" w:sz="0" w:space="0" w:color="auto"/>
                  </w:divBdr>
                  <w:divsChild>
                    <w:div w:id="2008164621">
                      <w:marLeft w:val="0"/>
                      <w:marRight w:val="0"/>
                      <w:marTop w:val="375"/>
                      <w:marBottom w:val="375"/>
                      <w:divBdr>
                        <w:top w:val="none" w:sz="0" w:space="0" w:color="auto"/>
                        <w:left w:val="none" w:sz="0" w:space="0" w:color="auto"/>
                        <w:bottom w:val="none" w:sz="0" w:space="0" w:color="auto"/>
                        <w:right w:val="none" w:sz="0" w:space="0" w:color="auto"/>
                      </w:divBdr>
                      <w:divsChild>
                        <w:div w:id="690230807">
                          <w:marLeft w:val="0"/>
                          <w:marRight w:val="0"/>
                          <w:marTop w:val="0"/>
                          <w:marBottom w:val="0"/>
                          <w:divBdr>
                            <w:top w:val="none" w:sz="0" w:space="0" w:color="auto"/>
                            <w:left w:val="none" w:sz="0" w:space="0" w:color="auto"/>
                            <w:bottom w:val="none" w:sz="0" w:space="0" w:color="auto"/>
                            <w:right w:val="none" w:sz="0" w:space="0" w:color="auto"/>
                          </w:divBdr>
                          <w:divsChild>
                            <w:div w:id="400492555">
                              <w:marLeft w:val="0"/>
                              <w:marRight w:val="0"/>
                              <w:marTop w:val="0"/>
                              <w:marBottom w:val="0"/>
                              <w:divBdr>
                                <w:top w:val="none" w:sz="0" w:space="0" w:color="auto"/>
                                <w:left w:val="none" w:sz="0" w:space="0" w:color="auto"/>
                                <w:bottom w:val="none" w:sz="0" w:space="0" w:color="auto"/>
                                <w:right w:val="none" w:sz="0" w:space="0" w:color="auto"/>
                              </w:divBdr>
                              <w:divsChild>
                                <w:div w:id="1243879450">
                                  <w:marLeft w:val="0"/>
                                  <w:marRight w:val="0"/>
                                  <w:marTop w:val="120"/>
                                  <w:marBottom w:val="180"/>
                                  <w:divBdr>
                                    <w:top w:val="none" w:sz="0" w:space="0" w:color="auto"/>
                                    <w:left w:val="none" w:sz="0" w:space="0" w:color="auto"/>
                                    <w:bottom w:val="none" w:sz="0" w:space="0" w:color="auto"/>
                                    <w:right w:val="none" w:sz="0" w:space="0" w:color="auto"/>
                                  </w:divBdr>
                                </w:div>
                                <w:div w:id="1634211939">
                                  <w:marLeft w:val="0"/>
                                  <w:marRight w:val="0"/>
                                  <w:marTop w:val="0"/>
                                  <w:marBottom w:val="225"/>
                                  <w:divBdr>
                                    <w:top w:val="none" w:sz="0" w:space="0" w:color="auto"/>
                                    <w:left w:val="none" w:sz="0" w:space="0" w:color="auto"/>
                                    <w:bottom w:val="none" w:sz="0" w:space="0" w:color="auto"/>
                                    <w:right w:val="none" w:sz="0" w:space="0" w:color="auto"/>
                                  </w:divBdr>
                                  <w:divsChild>
                                    <w:div w:id="1103262486">
                                      <w:marLeft w:val="0"/>
                                      <w:marRight w:val="0"/>
                                      <w:marTop w:val="0"/>
                                      <w:marBottom w:val="0"/>
                                      <w:divBdr>
                                        <w:top w:val="none" w:sz="0" w:space="0" w:color="auto"/>
                                        <w:left w:val="none" w:sz="0" w:space="0" w:color="auto"/>
                                        <w:bottom w:val="none" w:sz="0" w:space="0" w:color="auto"/>
                                        <w:right w:val="none" w:sz="0" w:space="0" w:color="auto"/>
                                      </w:divBdr>
                                    </w:div>
                                    <w:div w:id="1981183040">
                                      <w:marLeft w:val="0"/>
                                      <w:marRight w:val="0"/>
                                      <w:marTop w:val="0"/>
                                      <w:marBottom w:val="0"/>
                                      <w:divBdr>
                                        <w:top w:val="none" w:sz="0" w:space="0" w:color="auto"/>
                                        <w:left w:val="none" w:sz="0" w:space="0" w:color="auto"/>
                                        <w:bottom w:val="none" w:sz="0" w:space="0" w:color="auto"/>
                                        <w:right w:val="none" w:sz="0" w:space="0" w:color="auto"/>
                                      </w:divBdr>
                                    </w:div>
                                    <w:div w:id="20770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036108">
                      <w:marLeft w:val="0"/>
                      <w:marRight w:val="0"/>
                      <w:marTop w:val="480"/>
                      <w:marBottom w:val="0"/>
                      <w:divBdr>
                        <w:top w:val="none" w:sz="0" w:space="0" w:color="auto"/>
                        <w:left w:val="none" w:sz="0" w:space="0" w:color="auto"/>
                        <w:bottom w:val="none" w:sz="0" w:space="0" w:color="auto"/>
                        <w:right w:val="none" w:sz="0" w:space="0" w:color="auto"/>
                      </w:divBdr>
                      <w:divsChild>
                        <w:div w:id="1049453245">
                          <w:marLeft w:val="0"/>
                          <w:marRight w:val="0"/>
                          <w:marTop w:val="0"/>
                          <w:marBottom w:val="0"/>
                          <w:divBdr>
                            <w:top w:val="none" w:sz="0" w:space="0" w:color="auto"/>
                            <w:left w:val="none" w:sz="0" w:space="0" w:color="auto"/>
                            <w:bottom w:val="none" w:sz="0" w:space="0" w:color="auto"/>
                            <w:right w:val="none" w:sz="0" w:space="0" w:color="auto"/>
                          </w:divBdr>
                          <w:divsChild>
                            <w:div w:id="1092046578">
                              <w:marLeft w:val="0"/>
                              <w:marRight w:val="0"/>
                              <w:marTop w:val="0"/>
                              <w:marBottom w:val="240"/>
                              <w:divBdr>
                                <w:top w:val="none" w:sz="0" w:space="0" w:color="auto"/>
                                <w:left w:val="none" w:sz="0" w:space="0" w:color="auto"/>
                                <w:bottom w:val="none" w:sz="0" w:space="0" w:color="auto"/>
                                <w:right w:val="none" w:sz="0" w:space="0" w:color="auto"/>
                              </w:divBdr>
                              <w:divsChild>
                                <w:div w:id="145359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8558">
                          <w:marLeft w:val="0"/>
                          <w:marRight w:val="0"/>
                          <w:marTop w:val="0"/>
                          <w:marBottom w:val="0"/>
                          <w:divBdr>
                            <w:top w:val="none" w:sz="0" w:space="0" w:color="auto"/>
                            <w:left w:val="none" w:sz="0" w:space="0" w:color="auto"/>
                            <w:bottom w:val="none" w:sz="0" w:space="0" w:color="auto"/>
                            <w:right w:val="none" w:sz="0" w:space="0" w:color="auto"/>
                          </w:divBdr>
                          <w:divsChild>
                            <w:div w:id="32867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070600">
              <w:marLeft w:val="0"/>
              <w:marRight w:val="0"/>
              <w:marTop w:val="0"/>
              <w:marBottom w:val="0"/>
              <w:divBdr>
                <w:top w:val="none" w:sz="0" w:space="0" w:color="auto"/>
                <w:left w:val="none" w:sz="0" w:space="0" w:color="auto"/>
                <w:bottom w:val="none" w:sz="0" w:space="0" w:color="auto"/>
                <w:right w:val="none" w:sz="0" w:space="0" w:color="auto"/>
              </w:divBdr>
            </w:div>
          </w:divsChild>
        </w:div>
        <w:div w:id="1859654684">
          <w:marLeft w:val="0"/>
          <w:marRight w:val="0"/>
          <w:marTop w:val="0"/>
          <w:marBottom w:val="0"/>
          <w:divBdr>
            <w:top w:val="single" w:sz="6" w:space="0" w:color="C8D7E1"/>
            <w:left w:val="single" w:sz="6" w:space="0" w:color="C8D7E1"/>
            <w:bottom w:val="single" w:sz="6" w:space="0" w:color="C8D7E1"/>
            <w:right w:val="single" w:sz="6" w:space="0" w:color="C8D7E1"/>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utconseilclimat.fr/rapport-2019/" TargetMode="External"/><Relationship Id="rId3" Type="http://schemas.openxmlformats.org/officeDocument/2006/relationships/webSettings" Target="webSettings.xml"/><Relationship Id="rId7" Type="http://schemas.openxmlformats.org/officeDocument/2006/relationships/hyperlink" Target="https://www.nature.com/articles/s41598-017-07536-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nrs.fr/fr/changement-climatique-les-resultats-des-nouvelles-simulations-francaises-0" TargetMode="External"/><Relationship Id="rId11" Type="http://schemas.openxmlformats.org/officeDocument/2006/relationships/theme" Target="theme/theme1.xml"/><Relationship Id="rId5" Type="http://schemas.openxmlformats.org/officeDocument/2006/relationships/hyperlink" Target="https://www.unenvironment.org/fr/actualites-et-recits/communique-de-presse/il-faut-reduire-les-emissions-mondiales-de-76-par-au" TargetMode="External"/><Relationship Id="rId10" Type="http://schemas.openxmlformats.org/officeDocument/2006/relationships/fontTable" Target="fontTable.xml"/><Relationship Id="rId4" Type="http://schemas.openxmlformats.org/officeDocument/2006/relationships/hyperlink" Target="https://ipbes.net/sites/default/files/ipbes_7_10_add.1_en_1.pdf" TargetMode="External"/><Relationship Id="rId9" Type="http://schemas.openxmlformats.org/officeDocument/2006/relationships/hyperlink" Target="https://www.statistiques.developpement-durable.gouv.fr/sites/default/files/2019-05/datalab-46-chiffres-cles-du-climat-edition-2019-novembre2018.pdf"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1259</Words>
  <Characters>7330</Characters>
  <Application>Microsoft Office Word</Application>
  <DocSecurity>0</DocSecurity>
  <Lines>152</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3</cp:revision>
  <dcterms:created xsi:type="dcterms:W3CDTF">2022-11-14T17:36:00Z</dcterms:created>
  <dcterms:modified xsi:type="dcterms:W3CDTF">2022-11-14T17:39:00Z</dcterms:modified>
</cp:coreProperties>
</file>